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developing sophisticated applications using .NET and GraphQL API, focusing on performance, scalability, and security. Proven ability to lead projects from conception to fruition while collaborating with cross-functional teams to deliver high-quality results on time. Expertise in creating RESTful services and microservices architecture, leveraging modern cloud technologies to enhance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React, GraphQL,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Azure,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Web Services: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Postman, Git, Jira,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Authentication:</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cloud-based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and reducing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high-performance </w:t>
      </w:r>
      <w:r w:rsidRPr="00C3688B">
        <w:rPr>
          <w:rFonts w:ascii="Arial" w:hAnsi="Arial" w:cs="Arial"/>
          <w:b/>
          <w:color w:val="424242" w:themeColor="text1" w:themeShade="BF"/>
          <w:sz w:val="20"/>
          <w:szCs w:val="20"/>
        </w:rPr>
        <w:t xml:space="preserve">GraphQL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seamless interactions between various frontend applications and backend services, supporting over 500 requests per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of legacy systems to modern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enhanced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designed efficient database schemas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by 25%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create dynamic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and engaging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API testing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unit testing with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for backend services and validating RESTful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implemented coding standards within the team, promoting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deployment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significantly reducing manual errors and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secure data transmission between client and server applications, enhancing overall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a real-time notification system utilizing </w:t>
      </w:r>
      <w:r w:rsidRPr="00C3688B">
        <w:rPr>
          <w:rFonts w:ascii="Arial" w:hAnsi="Arial" w:cs="Arial"/>
          <w:b/>
          <w:color w:val="424242" w:themeColor="text1" w:themeShade="BF"/>
          <w:sz w:val="20"/>
          <w:szCs w:val="20"/>
        </w:rPr>
        <w:t xml:space="preserve">SignalR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instantaneous user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prioritize and deliver high-impact features, leading to a 40% increase in customer satisfaction based on feedback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comprehensive documentation for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onboarding for new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and refined application performance by 20% through continuous profiling and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learning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ensuring robust security measures with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enhance existing applications, utilizing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improving operational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cloud resources and rearchitecting for better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API specifications and user guides, utilizing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clarity and usability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for high-volume transactions and improving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backlog grooming, and retrospectives, ensuring alignment with project objectives and timely delivery of software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tuning of SQL queries and database indexing strategies, resulting in a 30% decrease in query execution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client-server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custom business logic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 processing applications by implementing efficient algorithms and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faster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translate them into technical specifications, fostering clear communications and expectation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disseminate knowledge on best practices in software development, particularly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deployment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