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robust experience in delivering scalable software solutions across various domains. Specializing in architecting and implementing cloud-based systems to enhance operational efficiencies and customer satisfaction. Passionate about mentoring teams and ensuring the implementation of best practices in software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Scala, Kotlin, Java, Golang, C#, Python,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and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more agile response to client needs, and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enhance deployment processes and reduce runtime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exchange between services, increasing overall system interoperability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methodologies, leading to improved code quality and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design reviews, ensuring alignment with evolving business requirements and adherence to core architectural standards, resulting in a 20% reduction in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 strategies, optimizing database queries which lowered the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customer stakeholders to gather requirements and translate them into technical specifications, enhancing end-user satisfaction during product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regression testing efficiency and reducing detection time of critical errors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continuous integration and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deployment failures during initial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responsiveness and processing throughput, accommodating up to 10X user load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code reviews and architecture discussions, fostering a culture of knowledge sharing and continual improvement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to optimize existing systems, addressing bottlenecks which enhanced service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successful migration of legacy systems to modern cloud architectures, specifically transitioning from on-premises to a hybrid cloud configuration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customer-facing functionalities that increased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enterprise-level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architecture, ensuring responsive and user-friendly experiences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techniques and indexing strategies, resulting in lower response times for data transactions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automated testing processes that increased overall deployment frequency by 2x.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utilities that reduced support overhead through automation, allowing the support team to focus on higher priority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sessions to streamline existing application code, improving maintainability scores significantly according to best coding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cross-discipline collaboration contributing technical insights that aligned with overall project goals, fostering a culture of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that mitigated risks by over 75%.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and maintain responsive web applications, allowing for improved data visualization and analytics capabilities for our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REST APIs for integrating third-party services, allowing seamless interaction between distinct client systems and reducing operational friction.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intuitive user interfaces, elevating user experience and garnering positive feedback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implementation of security measures and best practices in software development, reducing vulnerabilities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cloud-based infrastructures, ensuring minimal downtime and enhanced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providing team members with the skills needed to adapt to rapid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