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Developer with over 8 years of experience in building scalable web applications and systems in secure cloud environments. Proficient in modern frontend and backend technologies with a focus on integration solutions for government and defense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Java, C#,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Next.js, 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Helm,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Apache Camel, Talend, Dell Boomi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OAuth2.0, SAML,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CSV, JSON, ETL, API Development,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metrics while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 and microservices architecture, ensuring seamless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decreasing time-to-market for software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secure authentication and data protection in web applications, enhancing user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 and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application release process and improving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produce high-impact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middleware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solutions that improved the scalability of enterprise applications, reducing CI/CD cycle time significantly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reliability of web applications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processing pipelines to handle real-time data streams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formats, optimizing data flow across diverse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applying Clean Code principles to maintain a high standard of code quality across multiple projects, fostering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the integration solutions, enhancing the onboarding process for new developers and ensuring clarity in complex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event-driven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overall responsiveness and reliability of integration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developers on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modern development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enterprise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facilitate data access across various platforms,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resulted in improved deployment flexibility and system compatibility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ensuring high performance and scalability for client applications, enabling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team-oriented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delivering high-quality software within tight timelines, focusing on continuous improvement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processes, enabling robust data flows between disparate data sources and ensuring accurate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and performance of integration points, achieving significant time savings during QA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security protocols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enhancing overall system security during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a mix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across complex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mechanisms and enhancing the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resiliency of cloud-based solutions, achieving quicker recovery times during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updating existing applications to comply with new security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thoroughly for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automation efforts in deployment operations using continuous integration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repeatable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technical requirements and functionality against specifications, compiling comprehensive project documentation succinctly.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Recognized for the ability to troubleshoot issues proactively during development phases, resulting in a 25% reduction of post-deployment failures.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