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scalable software solutions. Proficient in a wide array of programming languages and modern frameworks, complemented by a deep understanding of software development life cycle and agile methodologies. Adept at collaborating with cross-functional teams to deliver robust applications while ensuring performance and security metrics are met.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Apache,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high-volume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over 500,000 monthly active users,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achieving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speeds by 30%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a legacy system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flexibility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client-side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industry-standard best practices for modularity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reduced response time from 250ms to under 100ms, boosting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wireframes and prototypes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designs into responsive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the development and deployment process in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including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social media integrations, broadening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times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 data protection and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mentorship sessions for junior developers, fostering a culture of continuous learning and code quality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deployment, ensuring high availability and scalability of services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enhance system design, focusing on performance tuning and scalability for enterprise-level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with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constructing backend services, effectively managing database migrations and ORM queries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performance by implementing code-splitting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decreasing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planning, leading daily standups and retrospective meetings to optimize workflow and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communication between microservices and improve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by proactively identifying and addressing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over 90% code coverage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and minimal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contributing to a project with strict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processing under high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multiple branches for parallel development on various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creating stored procedures to optimize data retrieval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collaborative team to enhance legacy applications with new features,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for application develop and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resolved bugs in a timely manner, ensuring minimal impact on client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