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Developer with extensive experience in software engineering within prominent IT consulting firms. Proven ability to design and implement robust software solutions utilizing cutting-edge technologies and methodologies, including Agile development practices. Skilled in collaborating with cross-functional teams to deliver high-quality software applications that meet client specifications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React,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ASP.NET,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Test-Driven Development (TDD), Behavior-Driven Development (BDD)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API Development, Cloud Computing, Service-Oriented Architecture (SOA)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flowcharts and code structures based on client specifications, resulting in a 30% increase in software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software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end-user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microservices architectures for scalable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maintenance, leading to improved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existing software systems, analyzing data for migration processes to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structures, ensuring data integrity during upgrades and modifications.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Agile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tracking, which improved team collaboration and delivery timelines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testing, debugging, and error resolution processes using unit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rigorously ensuring software quality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maintained comprehensive technical documentation and collaboration reports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across departments and improving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ORM (Object-Relational Mapping) principles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interaction, significantly reducing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management, enabling smooth collaboration between development teams and minimizing code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Papplied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enhancing user interface performance and responsiveness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into software design, utilizing tools that enhance application security and mitigate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to refine software requirements and specifications, ensuring that solutions were fully aligned with client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interface, integrating complex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upgrading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legacy system performance twofold.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reducing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product increments and stakeholder satisfaction, achieving a 95% client approval rating on delivered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into existing systems to facilitate data exchange and service expansion, enhancing overall application capabilities and performance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 integration between various components of the software and improving the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cross-team discussions to optimize coding practices and maintain standards across team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secure, robust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authentication workflows for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features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each element aligned with client requirements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on coding best practices and architectural decisions, significantly improving onboarding times for new developers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small-scale integrations that facilitated the communication of internal systems,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