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extensive experience in full-stack development and a focus on back-end solutions. Proven expertise in designing and implementing robust software applications in dynamic business environments, leveraging a deep understanding of programming languages, cloud infrastructure, and software development methodologies to deliver high-quality products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Terraform,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Express,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JIRA,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enterprise clients,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to enhance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communication between front-end and back-end systems while maintaining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with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over 30% and ensuring high availability in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business requirements and deliver software solutions tailored to meet client needs,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release cycles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proactively addressing potential downtimes and optimizing resource utilization based on real-time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cultivate a culture of continuous improvement and knowledge sharing, reinforcing best practices in software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to ensure robustness and reliability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OAuth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 by enabling secure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to decouple applications for easier maintenance and update processes, facilitating a distributed system that can scale effectively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coding standards and architectural guidelines, ensuring clarity and consistency in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project planning activities with stakeholders to scope out project timelines and deliverables, ensuring transparency and alignment of development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business operations while ensuring high standards of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responsible for transitioning legacy systems to modern web-based platforms using Angular and ASP.NET Core, implementing modern design principles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and efficient cloud infrastructure management, automating deployment processes and enhancing the consistency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existing applications, identifying bottlenecks and recommending optimizations that resulted in a 25%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close collaboration with project managers to iterate over application features based on user feedback and stakeholder requirements,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by providing instantaneous feedback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indexing strategies to optimize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best practices in software development and cloud infrastructure, enhancing team capabilities and knowledge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user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testing frameworks to ensure software reliability and coding standards were adhered to,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to enhance performance and maintainability, focusing on adherence to SOLID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external services to enhance security measures while ensuring a smooth user experience during the login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progress and blockers, enhancing team communication and fostering an environment of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business objectives, transformed them into technical requirements, and executed the software development life cycle from conception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in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branches and merges in a collaborative development environment, enhancing code integrity and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