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robust experience in designing, building, and maintaining REST APIs, and integrating Microsoft Power Platform solutions. Adept at re-engineering complex legacy application business logic into scalable and maintainable services, while delivering modern, user-centric applications that enhance business processes. Proven track record of driving transformation and optimization in IT consulting environments with a focus on RESTful architecture and low-code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Node.js, Microsoft Power Platform, Microsoft Power Automate,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Azure API Management,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D3.js, Chart.js,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 methodology, Microservices, Low-Code Development,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series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legacy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business requirements into technical specifications for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language to streamline reporting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improving delivery speed by 25% through automated testing and release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applications, significantly reducing server costs by optimizing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workflows, automating repetitive tasks and increasing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APIs to handle data synchronization between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on-premises solutions,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facilitating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strategies for existing APIs, reducing response time from 350ms to under 100ms, which resulted in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API endpoints, ensuring robust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innovation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sprint planning and retrospective meetings to improve team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visual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requirements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secure API products, implementing rate limiting and API analytics, contributing to enhanced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enterprise systems, ensuring seamless data flow and process automation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client-server communication for various projects, enhancing data accessibility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modular architecture for cloud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optimizing backend storage and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entry errors and increasing data accuracy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enhancing collaborative development efforts and reducing deployment time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organized state management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application stability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business requirements, translating them to technical specifications for project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suite of internal tools, promoting efficient data management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existing code in legacy systems, enhancing performance and code maintainability using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implementing secure authentication protocols to safeguard sensitive user data across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data integrity solutions, establishing efficient data retrieval methods for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teams to define user stories and acceptance criteria, aligning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APIs and application architecture, ensuring clarity and consistency in team workflows and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and encouraging adherence to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