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specializing in deploying and maintaining Node.js web applications in Windows environments. Proven ability to streamline software deployment processes, enhance system performance, and support cross-functional teams to deliver high-quality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PowerShell,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Azure DevOps, Jenkins, Docker,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IIS, nginx, PM2, NSSM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SSL, TLS, firewall configurations,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release of high-performance Node.js applications across multiple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scripts for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secure access using SSL/TLS protocols and firewall rules.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NVM for 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 managers to streamline dependency management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real-time monitoring and logging of Node.js applications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PM2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Event Logs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performance issues and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provision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procedures for client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detailed deployment procedures and server configurations, promoting consistency and repeatability in application setups across heterogeneous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best practices for data protection on production servers,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settings to mitigate unauthorized access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customer-facing deployments, troubleshooting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 for seamless operation of Node.js applications in various enterprise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collaboration among development teams by establishing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and manage infrastructure as code, facilitating rapid deployment for scalable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maintenance tasks and optimize server performance for Node.js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deployment best practices and the use of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the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settings for hosting web applications, contributing to a 30%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hosting environments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deployment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backend Node.js servers, resulting in improved user experiences and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enabling consistent and auditable changes to application code bases with multiple contributors.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of application performance and preemptively address potential issues before they affected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in implementing continuous testing strategies within the pipeline to ensure high software quality and rapid feedback loops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Pipeline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meetings, effectively communicating project status and prioritizing tasks to align development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emerging technologies, including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capabilities to adopt modern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for web applications to ensure data integrity and confidentiality during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in controlled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enhanced manageability, leading to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integrations for Node.js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implementation of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interaction between front-end applications and backend services, which improved performance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code and deployment strategies, promoting knowledge sharing and implementation of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AWS infrastructure management, improving deployment turnaround time while reducing costs associated with resource provisioning.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