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Site Reliability Engineer with extensive experience in designing, building, and maintaining scalable infrastructure within fintech applications. Proven history of implementing automation systems, enhancing system observability, and ensuring the reliability and security of consumer financial services. Adept at collaborating with cross-functional teams to embed reliability practices into development processes, driving the achievement of high uptime and performance standards for millions of users.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Ansible,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Bash,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Integration/Continuous Deployment:</w:t>
      </w:r>
      <w:r w:rsidRPr="00C3688B">
        <w:rPr>
          <w:rFonts w:ascii="Arial" w:hAnsi="Arial" w:cs="Arial"/>
          <w:color w:val="424242" w:themeColor="text1" w:themeShade="BF"/>
          <w:sz w:val="20"/>
          <w:szCs w:val="20"/>
        </w:rPr>
        <w:t xml:space="preserve"> Jenkins, CircleCI, GitLab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DNS, Load Balancing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IAM, OAuth,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XP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Incident Management:</w:t>
      </w:r>
      <w:r w:rsidRPr="00C3688B">
        <w:rPr>
          <w:rFonts w:ascii="Arial" w:hAnsi="Arial" w:cs="Arial"/>
          <w:color w:val="424242" w:themeColor="text1" w:themeShade="BF"/>
          <w:sz w:val="20"/>
          <w:szCs w:val="20"/>
        </w:rPr>
        <w:t xml:space="preserve"> Jira, StatusPage, PagerDuty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Application Performance Management:</w:t>
      </w:r>
      <w:r w:rsidRPr="00C3688B">
        <w:rPr>
          <w:rFonts w:ascii="Arial" w:hAnsi="Arial" w:cs="Arial"/>
          <w:color w:val="424242" w:themeColor="text1" w:themeShade="BF"/>
          <w:sz w:val="20"/>
          <w:szCs w:val="20"/>
        </w:rPr>
        <w:t xml:space="preserve"> New Relic, AppDynamics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a resilient cloud-based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system downtime by 40% while improving scalability for consumer financial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pipelines with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faster releases and enhancing CI/CD practices across multiple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comprehensive monitoring solution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metrics and logs, reducing incident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improve service resiliency by introducing chaos engineering principles with </w:t>
      </w:r>
      <w:r w:rsidRPr="00C3688B">
        <w:rPr>
          <w:rFonts w:ascii="Arial" w:hAnsi="Arial" w:cs="Arial"/>
          <w:b/>
          <w:color w:val="424242" w:themeColor="text1" w:themeShade="BF"/>
          <w:sz w:val="20"/>
          <w:szCs w:val="20"/>
        </w:rPr>
        <w:t xml:space="preserve">Gremlin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proactive identification of infrastructure weaknesses.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configuration management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deployment practices across environments and enhancing security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security into the CI/CD pipeline, implementing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policies and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encryption best practices for all deployed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postmortems after incidents to derive actionable insights, driving improvements in the overall system architecture and fault tolerance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incident management and response using </w:t>
      </w:r>
      <w:r w:rsidRPr="00C3688B">
        <w:rPr>
          <w:rFonts w:ascii="Arial" w:hAnsi="Arial" w:cs="Arial"/>
          <w:b/>
          <w:color w:val="424242" w:themeColor="text1" w:themeShade="BF"/>
          <w:sz w:val="20"/>
          <w:szCs w:val="20"/>
        </w:rPr>
        <w:t xml:space="preserve">PagerDuty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swift resolution of issues and reducing ticket resolution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load testing and capacity planning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infrastructure can handle peak loads, mitigating performance-related incidents during high traffic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observability stack by integrating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dashboards for real-time visibility into system performance, empowering teams with data-driven insights for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product engineering teams to instill reliability-focused design principles during the software development lifecycle, ensuring alignment with OnePay's mission for financial inclusivity.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processes, improving database performance for financial transactions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use of agile methodologies including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productivity and fostered collaboration among diverse functional areas.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automation of incident prevention measures using custom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proactively addressing potential system issues before they escalated.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deployment of microservices in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improving system modularization and reducing deployment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 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provisioning, enabling quick and reliable setup of environments for client projects in a scalable manner.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leveraging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performance tracking, leading to a 20% improvement in response times for financial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cross-team capacity to integrate CI/CD tooling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frequency and reliability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best practices 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usage and branching strategies, elevating the team's contribution to version control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complex infrastructure issues, employing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log analysis and performance tuning.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project to enhance security posture through the adoption of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access management, significantly mitigating risk of unauthorized data access.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on-call rotation, providing 24/7 support while implementing proactive monitoring solutions to decrease incident occurrences.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optimization of application deployment processes by leveraging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 scaling services based on demand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Initiated the redesign of the observability framework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provided enhanced insights into application lifecycle and improved stakeholder reports.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application performance benchmarks using </w:t>
      </w:r>
      <w:r w:rsidRPr="00C3688B">
        <w:rPr>
          <w:rFonts w:ascii="Arial" w:hAnsi="Arial" w:cs="Arial"/>
          <w:b/>
          <w:bCs/>
          <w:color w:val="424242" w:themeColor="text1" w:themeShade="BF"/>
          <w:sz w:val="20"/>
        </w:rPr>
        <w:t xml:space="preserve">AppDynamics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identified bottlenecks leading to a 30% increase in transaction processing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integrate security assessments into the software development lifecycle, ensuring compliance with industry standards and enhancing application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incident simulations and root cause analysis workshops, leading to actionable improvements in system design and uptime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scripts using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repetitive system maintenance tasks, significantly reducing the time spent on low-level operational tasks and improving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architecture discussions, proposing improvements that reduced response times and increased user satisfaction with financial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and enforced database backups and disaster recovery plans, ensuring data integrity and operational continuity in case of failures.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