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results-oriented Senior Site Reliability Engineer with over 8 years of dedicated IT consulting experience in building scalable, reliable, and high-performance systems. Proven expertise in modern CI/CD practices, infrastructure as code, monitoring, and automation, complemented by a strong technical foundation in software development and systems administration. Skilled in collaborating with cross-functional teams to optimize system performance and uptime, delivering superior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CloudFormation, 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TCP/IP, SSL/TLS,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Confluence,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Server, Networking, Virtualization,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decrease in incident response time across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successfully managing and provisioning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 like EC2, S3, and RDS while decreasing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define and document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seamless transition from development to production for over 20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disaster recovery plan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99.99% uptime and data retention compliance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cloud-native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and scalability while modernizing the tech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 cause analyses on system failures and performance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server uptime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playbooks for configuration management across diverse environments, reducing configuration drift and ensuring consistency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and deployment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robust scaling options for high-availability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on-call duties, utilizing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proactive systems monitoring and incident management,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security protocols and policies, enhancing system resilience against cyber-attacks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firewall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rules,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caching mechanisms, dramatically decreasing latency and improving user experience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enforced SLAs and SLOs for various applications, leveraging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guide performance optimization initiatives and stakeholder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Partnered with cross-functional teams to develop on-call rotation schedules, improving team responsiveness and accountability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integration and deployment of software projects, improving build success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Linux servers for application performance,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response times by 30%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proactive monitoring and troubleshooting of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integrity and system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adoption of containerization strategies within application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efficiency and reducing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development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provisioning and deployment, ensuring consistency across diverse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ensuring secure data transmission and user access to sensitive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remote server management, which reduced downtime during maintenance windows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audits on AWS resources using best practices and compliance checks, optimizing security and billing.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RESTful APIs to enhance system interoperability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within development teams, ensuring traceability and efficient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access controls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cloud environments, reducing unauthorized access incidents markedly.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of applications, optimizing SQL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improve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