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ServiceNow Developer with over 8 years of comprehensive IT consulting experience, specializing in Workforce Service Delivery implementations. Proven track record in utilizing Agile methodologies to design and implement innovative ServiceNow solutions that significantly enhance operational efficiencies. Aimed at leveraging technical expertise in key programming languages, platforms, and frameworks to address critical government IT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Platforms:</w:t>
      </w:r>
      <w:r w:rsidRPr="00C3688B">
        <w:rPr>
          <w:rFonts w:ascii="Arial" w:hAnsi="Arial" w:cs="Arial"/>
          <w:color w:val="424242" w:themeColor="text1" w:themeShade="BF"/>
          <w:sz w:val="20"/>
          <w:szCs w:val="20"/>
        </w:rPr>
        <w:t xml:space="preserve"> ServiceNow, Agile methodologies, Software Development Lifecycle (SDLC), JavaScript, RESTful APIs,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Development:</w:t>
      </w:r>
      <w:r w:rsidRPr="00C3688B">
        <w:rPr>
          <w:rFonts w:ascii="Arial" w:hAnsi="Arial" w:cs="Arial"/>
          <w:color w:val="424242" w:themeColor="text1" w:themeShade="BF"/>
          <w:sz w:val="20"/>
          <w:szCs w:val="20"/>
        </w:rPr>
        <w:t xml:space="preserve"> Workforce Service Delivery, ServiceNow Platform, ServiceNow ITSM, ServiceNow ITOM, ServiceNow ITBM, ServiceNow Reports, ServiceNow Integrations, ServiceNow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XML, JSON, Java, C#, Python, AngularJS, SQL,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Oracle DB,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Utilities:</w:t>
      </w:r>
      <w:r w:rsidRPr="00C3688B">
        <w:rPr>
          <w:rFonts w:ascii="Arial" w:hAnsi="Arial" w:cs="Arial"/>
          <w:color w:val="424242" w:themeColor="text1" w:themeShade="BF"/>
          <w:sz w:val="20"/>
          <w:szCs w:val="20"/>
        </w:rPr>
        <w:t xml:space="preserve"> Git, Docker, Jenkins, Maven,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Express.js, React, Bootstrap, jQuery,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Compliance:</w:t>
      </w:r>
      <w:r w:rsidRPr="00C3688B">
        <w:rPr>
          <w:rFonts w:ascii="Arial" w:hAnsi="Arial" w:cs="Arial"/>
          <w:color w:val="424242" w:themeColor="text1" w:themeShade="BF"/>
          <w:sz w:val="20"/>
          <w:szCs w:val="20"/>
        </w:rPr>
        <w:t xml:space="preserve"> Security Assessment, SOC 2 Compliance, FISMA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Technical Documentation, API Documentation, User Guides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tailored to Workforce Service Delivery,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through Agile sprints to develop complex </w:t>
      </w:r>
      <w:r w:rsidRPr="00C3688B">
        <w:rPr>
          <w:rFonts w:ascii="Arial" w:hAnsi="Arial" w:cs="Arial"/>
          <w:b/>
          <w:color w:val="424242" w:themeColor="text1" w:themeShade="BF"/>
          <w:sz w:val="20"/>
          <w:szCs w:val="20"/>
        </w:rPr>
        <w:t xml:space="preserve">ServiceNow ITSM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achieving a 30% reduction in incident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scalability and performance for enterprise-level solutions across government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customized </w:t>
      </w:r>
      <w:r w:rsidRPr="00C3688B">
        <w:rPr>
          <w:rFonts w:ascii="Arial" w:hAnsi="Arial" w:cs="Arial"/>
          <w:b/>
          <w:color w:val="424242" w:themeColor="text1" w:themeShade="BF"/>
          <w:sz w:val="20"/>
          <w:szCs w:val="20"/>
        </w:rPr>
        <w:t xml:space="preserve">ServiceNow ITOM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visibility and monitoring of critical applications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integrate legacy systems with the </w:t>
      </w:r>
      <w:r w:rsidRPr="00C3688B">
        <w:rPr>
          <w:rFonts w:ascii="Arial" w:hAnsi="Arial" w:cs="Arial"/>
          <w:b/>
          <w:color w:val="424242" w:themeColor="text1" w:themeShade="BF"/>
          <w:sz w:val="20"/>
          <w:szCs w:val="20"/>
        </w:rPr>
        <w:t xml:space="preserve">ServiceNow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ServiceNow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migration and workflow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 during development cycles, ensuring all integrations met data integrity standards and performance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contributed to maintainable code practices adhering to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fostering team accountability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service delivery, leveraging </w:t>
      </w:r>
      <w:r w:rsidRPr="00C3688B">
        <w:rPr>
          <w:rFonts w:ascii="Arial" w:hAnsi="Arial" w:cs="Arial"/>
          <w:b/>
          <w:color w:val="424242" w:themeColor="text1" w:themeShade="BF"/>
          <w:sz w:val="20"/>
          <w:szCs w:val="20"/>
        </w:rPr>
        <w:t xml:space="preserve">ServiceNow Reports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actionable insights for decision-makers on key performance indicators.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 responsive experience for diverse end users interacting with the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training sessions for clients on utilizing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incident management, resulting in an increase in user adoption rates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effectively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closely with stakeholders to align technical solutions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incorporated third-party integrations into the </w:t>
      </w:r>
      <w:r w:rsidRPr="00C3688B">
        <w:rPr>
          <w:rFonts w:ascii="Arial" w:hAnsi="Arial" w:cs="Arial"/>
          <w:b/>
          <w:color w:val="424242" w:themeColor="text1" w:themeShade="BF"/>
          <w:sz w:val="20"/>
          <w:szCs w:val="20"/>
        </w:rPr>
        <w:t xml:space="preserve">ServiceNow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service efficiency through automation and enriched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continuous improvement of deployment processes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and automate ServiceNow operations and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security teams to ensure compliance with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FISMA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necessary security measures within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Agile development processes, extensively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backlog management to enhance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innovative solutions to client challenges within the cloud space, underscoring strong problem-solving and analytical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integrating multiple systems with the </w:t>
      </w:r>
      <w:r w:rsidRPr="00C3688B">
        <w:rPr>
          <w:rFonts w:ascii="Arial" w:hAnsi="Arial" w:cs="Arial"/>
          <w:b/>
          <w:bCs/>
          <w:color w:val="424242" w:themeColor="text1" w:themeShade="BF"/>
          <w:sz w:val="20"/>
        </w:rPr>
        <w:t xml:space="preserve">ServiceNow ITBM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efficient project tracking and resource allocation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custom scripting within the </w:t>
      </w:r>
      <w:r w:rsidRPr="00C3688B">
        <w:rPr>
          <w:rFonts w:ascii="Arial" w:hAnsi="Arial" w:cs="Arial"/>
          <w:b/>
          <w:bCs/>
          <w:color w:val="424242" w:themeColor="text1" w:themeShade="BF"/>
          <w:sz w:val="20"/>
        </w:rPr>
        <w:t xml:space="preserve">ServiceNow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complex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align with business logic while enhancing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refining and troubleshooting changes across multiple environments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transitions and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rigorous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system disruptions by 25% during new feature rollouts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comprehensive technical documentation and user guides for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to support end users and promote knowledge transfer.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stakeholders to demonstrate new functionalities within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stakeholder engagement and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solutions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technologies for identity and access management applications, reinforcing system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end-to-end lifecycle for software applications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successful product launches aligned with client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API integrations through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communication between front-end interfaces and back-end services, enhancing overall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web applications, improving load times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to define technical requirements and specifications for software deliverables, ensuring alignment with customer expectations through effective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in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build processes, significantly enhancing operational reliability and consistency across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and compliance protocols in accordance with industry standards, forging stronger systems and customer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assurance processes by maintaining extensive test plans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defects and enhancements throughout the development 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