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full-stack development, specializing in scalable web applications and data-driven solutions. Proven track record in high-impact projects utilizing a diverse tech stack including React, Python, and PostgreSQL. Adept at collaborating closely with cross-functional teams to devise technical strategies that drive product innovation and enhance user experience in educational tech companies.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FastAPI, Node.js, Django,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OpenSearch,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dbt, Snowflake, Apache Airflow,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a comprehensive learning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 and queries, reducing data retrieval times and enhancing performance metrics for end-user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functionalities, facilitating real-time data analytics and searches across user-generated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define technical specifications, ensuring alignment of development goals with business objectives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and warehousing, resulting in streamlined data processing workflows and insightful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reducing downtime significantly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enhancing code quality and maintaining coding best practices, cultivating a knowledge-sharing environment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backend applications, ensuring high reliability and bug-free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execution, enhancing team velocity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responsive web interfaces, ensuring a consistent and intuitive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team, fostering growth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instilling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facilitating seamless integration with third-party services, boosting the application’s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 for a financial services client, increasing transaction speeds and reliability which aligned with client business imperatives.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reducing software release cycles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migrate legacy system data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more flexible and scalable database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front-end performance through code splitting and lazy loading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analytics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decision-making capabilities based on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newly developed APIs, ensuring thorough understanding and usage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continuous deployment (CI/CD) initiatives,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setup to minimize inconsistencies.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increase in user adoption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functionalities, ensuring high-quality releases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design systems and accessibility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advanced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data-heavy applications, optimizing overall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participated in code reviews to enhance team skills and project understanding, contributing to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infrastructure improvements including cloud provisioning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deployments and high availability for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