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designing and developing high-performance user interfaces for complex applications. Proven ability to collaborate with cross-functional teams and deliver scalable solutions that enhance user experiences and operational efficiency. Seeking to leverage extensive expertise in React and TypeScript to contribute to transformative public safety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scalable frontend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efficiency by 30%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develop responsive UI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911 dispatch platforms,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Instigated and championed best practices in frontend development, integrating state management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flow and rendering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team of engineers in developing a real-time communication app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synchronization in emergency response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of frontend applications with a focus on high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optimization techniques,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code splitting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frontend development best practices, fostering a collaborative environment focused on knowledge sharing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adoption of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by collaborating directly with design teams, leading to streamlined workflows and improved operational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the development process, ensuring compliance with WCAG 2.1 standards, making applications usable for all individuals.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community collaboration within the public safety domain, while promoting technological advancements relevant to emergency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frontend applications, ensuring high availability and redundancy across diverse geographical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user guides and documentation for internal tools, facilitating onboarding and knowledge transfer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user-facing features for healthcare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substantial reductions in response time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streamline data retrieval, significantly enhancing performance metrics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product requirements and translate them into functional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 safety and improve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organized approach in managing data across complex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establishing coding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clean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deployments, ensuring rapid turnaround of features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continuous integration strategy that incorporated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test coverage over core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sprint planning sessions, enhancing project delivery timelines while aligning deliverables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collaboration, leading to improved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security of applications within the web framework, utilizing secure coding practices and implementing data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and presented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feasibility assessments and design options. Additionally, built proof of concepts for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resolving frontend issues, showcasing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ensure optimal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systems architectures focused on reuse and future growth using component-based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UI animations and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techniques for a more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user feedback on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API issues and ensure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to assist in knowledge transfer and onboarding processes for new developers, focusing on fundamental programming paradigms and system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