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detail-oriented Senior Backend Engineer with over 8 years of experience in building and maintaining high-performance APIs and backend systems. Pro skilled in AWS infrastructure and Python development, specializing in architecting scalable systems that prioritize security and maintainability. Possesses a strong commitment to mentoring engineers and collaborative work across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Splunk, AWS CloudTrail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over 20 RESTful APIs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a response time of under 100ms.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modular API design,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which reduced CI/CD process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with a focus on test-driven development (TDD) and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integrate user-facing elements with robust server-side logic, ensuring seamless interaction and authentication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alerts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awareness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refactored legacy systems to adopt a microservices architecture, improving system maintainability and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and query efficiency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techniques that reduced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resulting in faster release cycles and minimized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for data protection compliant with GDPR and CCPA regulations, enhancing data privacy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infrastructure as code (IaC) solutions, facilitating environment setup and reducing deployment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constructive feedback,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in production environments,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resolve bottlenecks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emerging trends in backend technologies and frameworks related to privacy and security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 solutions, focusing on API integration and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retrieval mechanisms that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requirements and specifications, driving the backend development aligned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improving overall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for backend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metrics and anomaly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security-first approach to backend development, maintaining secure data access protocols and implementing role-based access control (RBAC).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to create scalable backend solutions, focusing on modular design and service-oriented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end-user support and technical documentation for backend systems, enhancing client understanding and usage of deployed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API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planning, code reviews, and retrospectives as a core team member.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cloud-native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components, reducing bugs in production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interns and new hires on backend technologies and project management tools,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analysis of system performance and proposed enhancements, applying data-driven approaches to suggest improvements in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address vulnerabilities and upgrade systems in alignment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content generation services implemented via middleware, improving user experience across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