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implementing high-performance software applications. Proven expertise in a diverse range of technologies and frameworks, delivering solutions that optimize business processes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and deployment of large-scale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ensuring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enhance application modularity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facilitate data interchange between client and server,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retrieval speed and user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by 30%, implementing indexing and query optimization strategies for high-demand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adopting Agile/Scrum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milestones and retrospectives to enhance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to ensure high application quality, implementing a test-driven development (TDD) approach that increased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responsive design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that increased overall team code quality and adhered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best practices for application performance tracking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and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raw data into actionable insights for business intelligence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across multiple components, reducing over-fetching and under-fetching of data and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formulate technical specifications, ensuring all deliverables were met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building features based on intricate user requirements and achieving a user satisfaction score of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structuring effective data models that improved data accessibility and integrity across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external services within projects to enhance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seamless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in projects to ensure greater reliability and performance of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propose technical solutions, gather feedback, and iterate on project design and functionality under Agile development practices, aligning with Agile principles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system architecture, database schemas, and API endpoints which facilitated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 while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desktop and web applications with emphasis on architecture, design patterns, and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during the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solutions, strengthening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project team to enhance existing applications through transition to an Agile framework, which improved response time to client requests and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 for mobile application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led training sessions for clients to assist in the transition to new software systems, resulting in a 95% satisfaction rate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applications by integrating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pair programming to cultivate collaboration and enhance development skills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successful deployment and download of over 50,000 instances within the first month.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vendors to remain compliant with software licenses and regulations during product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