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engineering professional with over 8 years of experience specializing in software development across diverse domains. Proven ability to design, develop, and deploy scalable applications using various technologies. Adept at collaborating with cross-functional teams to deliver high-quality IT solutions that meet business objectives. Seeking to leverage expertise in cloud computing, software architecture, and agile methodologies to contribute to innovative projects at a dynamic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Feature-Driven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Network Security,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optimized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 through enhanced UX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which improved deployment efficiency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 from hours to minutes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transitioning 15+ services while maintaining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reported post-deployment and improved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conduct sprint planning, effectively increasing team velocity by 20% within the first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significantly enhancing application security standards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complex queries and optimizing for performance, thus speeding up data retrieval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design patterns,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architecting solutions for client projects, ensuring alignment with industry standards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APIs, enabling seamless integration with third-party services and improving overall system expandability.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plans and backup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and data integrity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data processing and improving client deliverables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SQL scripts for data migration and integration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internal reporting capabilities and reduced data processing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(Scrum) for project management, allowing better flexibility and faster delivery times in response to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in managing infrastructure as code and automated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platform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functionality for client solutions and improved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cybersecurity practices within application development,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data in transit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database load and increasing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provide tailored IT solutions, leading to an increased client retention rate of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API for user authentication and authorization within client projects, streamlining user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85% code coverage and strengthening the reliability of software being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focusing on best practices for modularity and clean code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user experience based on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systems and user guides to support ease of use and application onboarding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ensuring more organized, recoverable, and reliable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query optimization for custom client applications, resulting in a 22% performance enhancement on data retrieval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workshops on software best practices and emerging technologies, fostering a culture of innovative thinking and problem-solving.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