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developing high-performance applications and leading software projects in IT consulting environments. Proficient in various programming languages and frameworks, with a focus on optimizing application performance and ensuring seamless user experiences. Adept at collaborating with cross-functional teams to deliver robust solutions aligned with client requirements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PHP,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delivery speed by 30% through effective code reuse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and improved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client-server interactions and reduce data fetching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creating an automated testing suite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performance by implementing performance tracking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load times by implementing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community engagement through knowledge sharing and mentorship of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collaboration, managing multiple branch workflows to facilitate continuous integration and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enabling smoother workflows and reducing discrepancies between production and development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executed database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tracking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application responsiveness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microservices architecture, allowing for decoupled enhancements and easier management of distributed systems across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to maintain coding standards and foster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software design, increasing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build, test, and deployment phases, cutting down release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feedback was incorporated through direct client collaborations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 monolithic application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scalability and maintainability while reducing server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debugging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identify bottlenecks and enhance efficiency, resulting in an overall application speed increase of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with an emphasis on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technical documentation for workflow processes and development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easier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and group coding sessions to foster collaborative problem-solving, enhancing team dynamics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data integrity across applications, implementing normalization and indexing strategies that improved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boosting overall test coverage to 75%.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reporting functionalities for various departments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security features and implementing best practices for responsible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C# applications, assuring high quality and reliability of software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 and present project updates, ensuring alignment of technical capabilities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web applications, integrating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which enhanced storage efficiency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performance and user interactions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repositories and performed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rollback and collaborative development tickets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software solutions during transition phases to new systems, ensuring minimal disruption to ongoing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