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IT consulting and software development. Proven expertise in utilizing a diverse tech stack to architect scalable software solutions while ensuring high-quality performance and user experience. Strong background in delivering projects on time and aligning with organizational goals across various domains. A dedicated team player, committed to advancing continuous integration and delivery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reliability,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user interface and user experience,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deployment cycles and increased code quality, achieving 98% test coverage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 to facilitate integration with third-party services, enhancing the functionality of client applications and increasing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processes and decreasing server response times from 300ms to under 100ms, while managing high-traffic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application usability and accessibility standards, leading to a 25% increase in client satisfaction scores based on user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and coding standards,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and managing applications, enhancing system resilience and implementing effective backup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scaling services based on demand and reducing operational costs by roughly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code and architectural decisions, providing transparency for ongoing development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communication between the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of infrastructure across multiple environments, including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regression testing cycle and increasing confidence in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optimizing application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the CI/CD workflows, improving deployment accuracy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strategies from legacy systems, ensuring seamless transitions while adapting to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facilitating branch management and seamless collaboration in a distributed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participant in Agile ceremonies, managing sprint planning and backlog refinement processes while coordinating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system architecture recommendations to ensure compliance with industry standards and best practices, leading to improved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cross-functional teams to deliver software solutions ahead of deadline while consistently meeting project objectives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new technologies to enhance product offerings, resulting in elevated system functionalities to meet client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secure access and authentication processes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from on-premises servers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improving scalability and reducing operational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compliance with responsive design principles, resulting in enhanced accessibility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complex software issues, using debugging tools and methodologies to resolve operational challenges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in daily stand-ups and sprint reviews, promoting collaborative team efforts focused on delivering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contributed to team knowledge bases, ensuring other engineers could benefit from shared resources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via internal workshops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performance tuning for existing applications to optimize resource consumption and enhance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