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extensive experience in delivering high-quality software solutions using a wide range of technologies across multiple platforms. Proven expertise in collaborating with cross-functional teams, implementing business-critical applications, and continuous performance optimization. Strong knowledge of DevOps practices, agile methodologies, and a passion for innovative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IDLs and API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Apache Kafka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responsive design and usability for optimizing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data integrity and security practices, enhancing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which reduced deployment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continuous deployment (CI/CD) processes, ensuring seamless integration of new features and maintaining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of cloud-hosted applications, resulting in a 25% reduction in load times by optimizing SQL queries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enhancing team efficiency and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architecture, greatly improving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end-to-end automated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reducing bug reports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tools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complex datasets clearly and interactively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using Agile methodologies to define project scopes and requirements,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infrastructure as code (IaC)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environmental setup processes and speeding up project timelines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strategies, leading to a 20% improvement in performance for frontend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assessments and vulnerability management practices, ensuring adherence to OWASP standards across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cloud resource allocation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cost-reduction strategies that saved the company up to 15% on monthly service fees.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architecture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scalability and maintainability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automated deployment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delivery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user engagement and satisfaction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effective means for tracking application issues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code reviews and refactoring sessions, which elevated code quality and improved maintainability following SOLID principles and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transform client briefs into functional design frameworks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multiple projects on data integration and ETL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NiFi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flow across databases and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consultative sessions to gather requirements, providing technical guidance aligned with software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by developing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modular design principles that facilitated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sessions and performance optimization tasks for existing applications, decreasing response times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project planning and retrospective reviews to continually improve workflows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functional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aiming for high levels of test coverage and robust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vanilla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cross-browser compatibility and mobile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methods, improving application extensibility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evaluation and selection of technology stacks for client implementations, advising on best practices based on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integrations that improved service delivery timelines, harnessing interpersonal communication skills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