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strong foundation in building high-scale applications and systems, leveraging various programming languages, architectures, and frameworks to drive project success. A proven leader in agile environments with expertise in modern web technologies and cloud solutions to deliver exceptional user experiences and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business processes, incorporating RESTful APIs for seamless integration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cloud-native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microservices architecture that improved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and increasing software quality through automated testing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response time by over 40% which improved the overall efficiency of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design and component reusability to facilitate easier maintenance and feature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ensuring robust data protection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maximize productivity, delivering projects ahead of schedule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multi-tenant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monitoring solutions to ensure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learning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reliability during the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designing complex UI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software lifecycle processes, ensuring transparency and knowledge transfer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caching mechanisms, optimizing application load times and resource usage, leading to better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service architecture discussions that shaped the next generation of enterprise solutions, prioritizing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effective data collection and user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quality prior to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specifications, ensuring alignment between business goals and technological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system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streamlined communication between disparate systems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design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high-throughput transaction processing, improving data integrity and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empowered the user-facing application to provide more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plan, execute, and review work while adhering to Scrum principles, ensuring project timelines were consistently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standards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level integration and system testing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 and enhance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metrics over previous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streamlining contribution processes and maintaining code integrity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and documentation initiatives which facilitated client integration efforts and improved technical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UI/UX designers to translate designs into working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and adaptive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creation of training materials for new hires, focusing 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established a solid foundation for development practices throughout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enhance process flows and identify bottlenecks in the development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