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in delivering robust software solutions and driving implementations in high-impact IT consulting firms. Proficient in a diverse range of programming languages, frameworks, and tools, with a strong focus on collaboration, efficiency, and innovation in technology development. A strategic thinker with a deep understanding of advanced system architecture and agile methodologies, ensuring top-tier product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PHP, C#, Ruby,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Blockchain,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advanced caching strategies and asynchronous data fetching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and decreasing rollback incidents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that scales dynamically based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customer engagement and increasing user retention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RESTful API for an e-commerce platform,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over 500 concurrent users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developers, promoting best practices in coding standards and design patterns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reducing production defects by more than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migration strategies, optimizing schema design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data integrity throughout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implementing best practices in data protection and encryption.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streamlining data retrieval processes and enhancing front-end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cross-functional teams to gather requirements and create technical specifications for feature enhancements, improving agile development cycles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version-controlled and easily replicable infrastructure setups, which advanced disaster recovery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 the solution architecture, improving functionality and providing innovative features for the client-base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contributing to overall team performance improvements measurable by KPI tracks.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processes, increasing team productivity by around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enhance a data processing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real-time analytics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cloud-based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DevOps practices to reduce system downtimes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service deployment and management, aiding in container orchestration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facilitating smoother project management and code contributions, and improving deployment timelines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in web applications,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performance monitoring dashboards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visual tracking of performance metrics and system health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and provided constructive feedback to ensure quality and maintainability of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backend architectures that support high-load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frontend and backend systems while ensuring robust documentation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existing applications through profiling and refactoring efforts, reducing server response times by approximately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define project milestones and deliverables, enhancing overall project transparency and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components and processes to ensure clear guidelines for future maintenance and upgrades, facilitating knowledge transfer opportunities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relationships with clients to understand needs and translate feedback into actionable product backlog items, driving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