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over 8 years of extensive experience in developing cutting-edge software solutions. Proficient in multiple programming languages and frameworks, with a proven track record in designing, implementing, and managing scalable applications. A strong advocate for clean code and best practices while ensuring a smooth development lifecycle. Adept at collaborating with cross-functional teams to deliver high-impact projects, contributing to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ASP.NET, Spring Boot,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Jenkins, Terraform,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deployment processes,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third-party services and enhancing data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cross-functional team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streamlining project workflows and achieving a 25% reduction in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sessions, fostering best coding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overall code quality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tighter release cycles and greatly enhanced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responsive user interface that increased customer satisfaction ratings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codebases through profiling and refactoring, improving application performance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payment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 security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server costs and improving uptime through effective resource allocation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Gathered requirements and translated them into technical specifications in alignment with business objectives, ensuring high stakeholder satisfaction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define projects and deliverables, often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documentation, improving communication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team collaboration and reduced code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around microservices, paving the way for more modular and maintainable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features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migrate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performance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management and reporting, implementing complex queries to extract meaningful insights for client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features for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project maintainability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ensured solutions aligned with business needs through regular feedback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project planning and management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teams through project milestones with clarity and precision.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security best practices while developing applications, reducing vulnerabilities by conducting comprehensive code reviews and assessments.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engineers on the best practices of software development and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team's technical capability.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security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authentication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access protocols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iterative software development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regular sprint cycles and deadline adherence.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weekly code reviews, providing constructive feedback to peers and ensuring coding standards were met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technical documentation and user manuals, clarifying system capabilities for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project tracking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task assignments and improve team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technologies and frameworks through continual learning sessions to keep pace with industry advancements, presenting findings to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resolving complex application issues,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 and database performance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