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and results-driven Senior Software Engineer with over 8 years of experience in IT consulting. Proven expertise in delivering innovative software solutions across various domains, including web applications, cloud services, and enterprise systems. Profound understanding of the complete software development lifecycle, adept in utilizing cutting-edge technologies to drive efficiency and establish best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PHP, Ruby, Java,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Angular, Django, Spring, Flask,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Microsoft SQL Server,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Docker, Kubernetes, AWS, Azure,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RESTful API, GraphQL, SOAP, gRPC,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Jenkins, GitLab CI, CircleCI, Ansible, Chef</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JUnit, Selenium, Postman,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Lambda, Azure Functions,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Lean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engagement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implement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microservices-based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resilience and cost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enforced best practices using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ESLint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overall code quality by minimizing bugs pre-deployment.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via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customer interactions and data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test coverage to 85% and reducing production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applications to cloud-based infrastructures on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50% decrease in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practices in the team by organizing daily stand-ups and sprint reviews, leading to a 30% increase in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for performance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70% speed enhancement for data retrieval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to gather requirements and design specifications for new features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APIs that handle over 100,000 requests per day, ensuring high availability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standardizing deployment procedures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secure applications by integrating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authentication and authorization processes, improving overall security posture.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coding standards, design principles, and modern trends in software development.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RESTful services that served as the backbone for both web and mobile applications utilizing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extensive performance tuning and optimization of database queries in </w:t>
      </w:r>
      <w:r w:rsidRPr="00C3688B">
        <w:rPr>
          <w:rFonts w:ascii="Arial" w:hAnsi="Arial" w:cs="Arial"/>
          <w:b/>
          <w:bCs/>
          <w:color w:val="424242" w:themeColor="text1" w:themeShade="BF"/>
          <w:sz w:val="20"/>
        </w:rPr>
        <w:t xml:space="preserve">Microsoft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drastic improvements in application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implement user-friendly front-end solutions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customer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monitoring solutions using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observability of applications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DevOps initiatives by automating application builds and deployments using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turnaround time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frequently accessed data, improving response times for high-load applications by up to 80%.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training sessions on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and best practices for software development, fostering a culture of continuous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dynamic web pages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services to interact with backend databases, enhancing user interaction.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secure identity management solution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integrated seamlessly with existing customer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testing scripts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which increased the release cycle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integrating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ensuring identity and access management compliance on various applications, securing sensitive user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backend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critical business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Drafted technical documentation and user manuals for software applications using </w:t>
      </w:r>
      <w:r w:rsidRPr="00C3688B">
        <w:rPr>
          <w:rFonts w:ascii="Arial" w:hAnsi="Arial" w:cs="Arial"/>
          <w:b/>
          <w:bCs/>
          <w:color w:val="424242" w:themeColor="text1" w:themeShade="BF"/>
          <w:sz w:val="20"/>
        </w:rPr>
        <w:t xml:space="preserve">Markdown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simplifying onboarding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payment solutions via </w:t>
      </w:r>
      <w:r w:rsidRPr="00C3688B">
        <w:rPr>
          <w:rFonts w:ascii="Arial" w:hAnsi="Arial" w:cs="Arial"/>
          <w:b/>
          <w:bCs/>
          <w:color w:val="424242" w:themeColor="text1" w:themeShade="BF"/>
          <w:sz w:val="20"/>
        </w:rPr>
        <w:t xml:space="preserve">Stripe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transaction security and compliance with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migrations and versioning control utilizing </w:t>
      </w:r>
      <w:r w:rsidRPr="00C3688B">
        <w:rPr>
          <w:rFonts w:ascii="Arial" w:hAnsi="Arial" w:cs="Arial"/>
          <w:b/>
          <w:bCs/>
          <w:color w:val="424242" w:themeColor="text1" w:themeShade="BF"/>
          <w:sz w:val="20"/>
        </w:rPr>
        <w:t xml:space="preserve">Liquibase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deployment risks and enhancing rollback capability.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project deploying an internal tool leveraging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team collaboration by providing real-time insights.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