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a robust background in IT consulting, specializing in developing innovative software solutions. Proven track record in delivering high-quality software applications employing modern technologies and frameworks. Committed to implementing best practices and fostering improvement within agile environments, facilitating collaboration among cross-functional teams to achieve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.NET,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with AWS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data-driven application system, improving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delivery cycles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thus enhancing development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managing application deployment, scaling, and health monitoring effectively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integrations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promoting best coding practices and improving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 in a user management system,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during the software development lifecycle, focusing on continuous improvement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by leveraging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30%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test-driven development (TDD)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translate wireframes into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migrating legacy applications to cloud platforms, adopting modern architectural patterns that improved operational resilience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present technical solutions,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functionality and overall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client-facing web application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accuracy and integrity in application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quality assurance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facilitating effective communication and throughput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 in complex application development, ensuring seamless collaboration and code integrity across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retrieval workflows, enhancing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refactoring and optimization strategies that mitigated technical debt and improved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full-stack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 features, improving engagement through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in collaborative projects to ensure the robustness of new features and patches,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to upscale team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 strategies, aiding in team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user manuals for developed features, ensuring user comprehension and ease of 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and analyze requirements for ongoing project adjustments and enhancements, ensuring deadlines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that improved data access times and reduced load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broadening application capabilities and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