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IT consulting, specializing in full-stack development, cloud solutions, and enterprise architecture. Proven track record of delivering innovative solutions across various sectors with a focus on optimizing performance and enhancing user experience. Seeking to leverage expertise in technologies such as AWS, React, and Docker to contribute to Gunnison Consulting Group's objectives in tackling ambitious technology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Jasmine,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Patterns:</w:t>
      </w:r>
      <w:r w:rsidRPr="00C3688B">
        <w:rPr>
          <w:rFonts w:ascii="Arial" w:hAnsi="Arial" w:cs="Arial"/>
          <w:color w:val="424242" w:themeColor="text1" w:themeShade="BF"/>
          <w:sz w:val="20"/>
          <w:szCs w:val="20"/>
        </w:rPr>
        <w:t xml:space="preserve"> Microservices, RESTful APIs,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GraphQL, Swagger,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a cloud-based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operational costs through enhanced resource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quicker deployments and improved maintainability of several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enhancing user engagement metrics by 30% through responsive web design and intuitive user interface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data analytics capabilities and enabling improved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speeding up deployment times by over 20% while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by developing authentication and authorization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applications handling sensitive client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 for performance tuning applications in production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Dynatrace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conducting sprint planning sessions and daily stand-ups to ensure project milestones were met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of functionalities for internal and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introduced them to newer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integrating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load balancing and automatic scaling of applications, acclaimed by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models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swift data retrieval and dynamic schema adjustments as per client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improving software reliability and performance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on emerging technologies including </w:t>
      </w:r>
      <w:r w:rsidRPr="00C3688B">
        <w:rPr>
          <w:rFonts w:ascii="Arial" w:hAnsi="Arial" w:cs="Arial"/>
          <w:b/>
          <w:color w:val="424242" w:themeColor="text1" w:themeShade="BF"/>
          <w:sz w:val="20"/>
          <w:szCs w:val="20"/>
        </w:rPr>
        <w:t xml:space="preserve">Serverless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innovation and skill development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developing enterprise-level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resulting in a robust infrastructure capable of handling high transaction volumes.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features, enhancing user interaction and access to vital company resources through better UI/UX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 migration projects to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handling efficiency and reducing query execution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capabilities, successfully enabling real-time data feeds and functionality expansion.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refine application requirements and translated them into technical specifications, fostering a clear understanding of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promoting teamwork and adherence to coding standards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regression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long-term stability and performance of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environment provisioning, streamlining release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customer-facing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20% increase in customer satisfaction scores through enhanced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 cloud-native application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existing enterprise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features that improved error handling and logging for better monitoring of application health.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technology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ensuring scalable architecture to meet evolving business needs. Obtained performance improvements through query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ensure optimal implementation of Agile methodologies, contributing to iterating processes for better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engineers on architecture discussions which improved understanding of systems design and multi-tier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trouble tickets and customer requests, developing patches and updates for applications to minimize downtime and enhance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and manage changes, guaranteeing effective collaboration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