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designing and implementing innovative technology solutions in dynamic IT consulting environments. Skilled in modern web and cloud technologies, I specialize in delivering high-performance applications by utilizing a robust tech stack, including RESTful APIs, microservices architecture, and responsive front-end frameworks. Adept at leading cross-functional teams in Agile environments to ensure project success while consistently improving product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Microservices, TypeScript, HTML5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GraphQL APIs and optimizing performance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a multi-tenant SaaS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deployment pipelines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for an agile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Revamped a legacy C# application by migrating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120% increase in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data-intensive applications, improving query performance by 30% through indexing and schema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EC2, S3, Lambda, and API Gateway to enhance application performance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improving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monitoring and logging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quicker identification and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coding standards, contributing to a significant reduction in technical debt and improving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developing efficient code and adopting modern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tools and APIs to enhance application functionality and provide a richer user experience, including payment gateways and social media logins.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on-premises infrastructure to cloud-based solutions, optimizing resource allocation and improving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met the defined service level agreements (SLAs).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a DevOps culture and implement Agile methodologies, improving project visibility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resulting in improved response times for client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facilitate communication between microservices and frontend applications, ensuring reliable and secure data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functionalities in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complex queries for data analytics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sprint planning sessions, enhancing project predictability and team collaboration, leading to on-time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codebases to more modular structures,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improved maintainability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effective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decrease in loading times and service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ensure applications met compliance regulations, implementing OAuth 2.0 and JWT for secured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Mainstreamed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software quality and reducing bug rates during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enhanced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high-availability architecture for cloud applications, employing best practices for scalability and disaster recovery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and provided training sessions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expertise and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expediting issue resolution and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models and implemented data migration strategies,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streamline data workflows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feasibility studies for new technology adoption, preparing reports on cost-benefit analyses to inform strategic decisions for technology investments.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requirement discussions, translating business needs into technical specifications for development teams, enhancing product delivery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metrics and conducted regular audits to identify potential areas for enhancement or technical debt remediation.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