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expertise in architecting and developing innovative solutions across various industries. Proven track record of leveraging advanced programming languages and frameworks to deliver exceptional software products. Adept in both team collaboration and independent projects, with strong attention to detail and creative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SOAP, gRPC,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Redis, RabbitMQ, Nginx,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optimized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a high-volume e-commerce platform,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increased traffic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build and deployment processes, resulting in a reduction of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performance tuning sessions,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20% decrease in application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requirements and translate them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architectures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accessibility for cross-platform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complex queries and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real-time analytics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capabilities and user experience, successfully executing multiple stakeholder needs in record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security enhancements in applications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synchronization solutions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efficient communication between services, boosting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audits and code refactoring on legacy applications running on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test-driven development (TDD) practices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through successful integration with RESTful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to streamline project management and delivery timelines, resulting in improved team productivity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systems architecture discussions, introducing new technologies like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targeted solutions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deployment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automated testing and faster release cycles for high-stakes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and refine requirements for software solutions, ensuring alignment between technical specifications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performance through code optimization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adjustments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improvements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promoting organizational best practices and enhancing knowledge sharing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using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reliability and uptime, achieving 99.9% availability.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security, strengthening the overall application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database design and queries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peer programming sessions focusing on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user interface and experience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testing and user acceptance testing (UAT) phases to guarantee requirements fulfillment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application processes and workflows, ensuring adherence to compliance and regulatory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