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motivated and experienced Senior Backend Engineer with over 8 years of expertise in building scalable backend systems and data infrastructures. Proven track record of serving as a technology lead, leading cross-functional teams, and making critical technical decisions to enhance consumer-related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increase in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building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40% while ensuring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the data model for our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 user base scaling to over 1 million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 integrations with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our platform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enabling faster analytics and insights which improved user experience on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 and architecture design, resulting in an improvement in code maintainability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product design, directly impacting the release of new features that increased customer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operational overhead and faster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backend services, achieving a reduction in latency by 20% through effective debugging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processing of large datasets for analytics and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proactive approach in incident management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establish backend requirements for new features, ensuring smooth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security protocols in backend services, implementing OAuth 2.0 standards for secure API access, vastly improving user privacy and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various enterprise-level applications, supporting real-time transactions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 consumer-facing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to handle over 10,000 simultaneous users with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fast-access data retrieval, increasing API response rates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rollout processes and reducing downtime significantly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migration projects from monolithic architectures to microservices, improving system maintainability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ensuring adherence to coding standards and best practices, raising overall code quality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across multiple development branches and facilitating smooth merges in a large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batch processing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tasks, reducing processing time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multi-tenant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backend services with an emphasis on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data encryption and access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back-end processes through diligent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performance and scalability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interaction between various components and third-party integrations for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build seamless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complement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server management and troubleshooting on Linux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performance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 solutions, fostering relationships that contributed to an increase in customer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