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web development and extensive expertise in utilizing Webflow, React, and various API integrations to drive comprehensive digital solutions. Deeply committed to delivering user-centric designs and effective engineering solutions, with a track record of success across diverse industries, including IT consulting and enterprise software development. Proven ability to lead projects and collaborate with cross-functional teams to achieve optimal outcomes and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Webflow, React,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Jenkins,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user-friendly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to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high performance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RESTful and GraphQL API integrations, streamlining data fetch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resulting in improved load times and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project code integrity and track changes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specifications into functional code,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SEO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 to improve search rankings and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met required standards for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effectively, leading to timely completion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marketing team to develop landing pages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lead generation by implementing effective CTA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tracking and behavior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decisions on UX improvements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implementation of new web technologies to drive innovative solutions for clients.”,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facilitate future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REST API development,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seamless data management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to define technical scopes and estimation of project timelines, aligning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managing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mentoring sessions to elevate team member coding standards and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 tools for user engagement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insights-driven decisions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design elements adhering to modern aesthetics and UX principles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utility-first CSS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environments, contributing to sprint planning and retrospectives, enhancing workflow efficiency.”],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simplified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RESTful API development for internal applications, enhancing data retrieval processes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stability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in utilizing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deliver solutions that align with product visions, harnessing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applications, enhancing overall performance by leveraging up-to-date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ongoing projects, addressing client concerns swiftly, and maintaining high levels of customer satisfaction.”],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