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the full software development lifecycle. Leveraging expertise in Java, JSP, J2EE, and Agile methodologies, skilled in delivering high-quality solutions to improve community supervision agencies and reduce recidivism rates. Adept at problem-solving, collaborating with diverse teams, and rapidly adopting new technologies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JSP, JavaScript, Node.js,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J2EE, Spring, Hibernate,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XML,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MariaDB, NoSQL,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Selenium,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Object-Oriented Design, Data Modeling, Software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an effective software solution that enhanced community monitoring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in web applications, ensuring high performance and seamless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improved application scalability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high-volume data processing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diverse Agile team in delivering software solutions through meticulous planning, task prioritization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daily stand-ups, enhancing team collaboration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in existing applications to modernize the data handling approach and improve integration capabilities with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services, significantly upgrading the frontend experience to be more interactive and user-friendly.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automating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and code reviews, advocating for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foster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integration testing to ensure robust software delivery, achieving a 95%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enhancing their understanding of object-relational mapping and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stakeholders and clients to capture requirements and align software solutions with business objectives, enhancing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technical documentation, including client presentation materials and test plans, improving clarity and guidance during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normalization and analysis on large datasets, leading to insightful decision-making for government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facilitating sprint planning and retrospective meetings to refine development workflows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persistence and ensured high-level data integrity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quality assurance (QA) teams, implementing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designs for new features, employing adherence to security policies and industry best practices to protect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processing to facilitate dynamic content rendering in web applications, contributing to better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enhance team standards and coding practices, encouraging collaborative learning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compliance and security in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design, creating user interfaces that improved overall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comprehensive software solutions on time and within budget,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management, ensuring robust data handling through proper SQL queries and normalization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training sessions on new software tools, improving user adoption rates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execute test cases that validated the functional and performance aspects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communication with clients during project lifecycle phases, leading to successful project implementations and positive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