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Web Developer with over 8 years of experience in building, maintaining, and improving enterprise-level web applications. Proven expertise in using cutting-edge technologies to deliver high-performing, scalable, and secure solutions in alignment with strategic goals. Seeking to leverage deep technical experience and extensive skill set in front-end and back-end development to contribute effectively to the Cato Institute's mission.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PHP,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Shopify, Magento,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Travis CI, CircleCI, GitHub Actions, Bitbucket Pipelines, Docker Compose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40% through effective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communication between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 and reduced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user authentication and authorization module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measures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the QA cycle time by 50% and improved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teams, conducting code reviews and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manual interventions.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UI components that ensured consistency and reusability across multiple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transaction process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advanced database querying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response time for critical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designs ensuring cross-browser compatibility and accessibility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cloud resource management and 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application security best practices, empowering teams to adopt secure coding techniques and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for improved application insight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enhanced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internal efficiency across project management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transition of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microservices, improving scalability and modular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improving application architecture by optimizing database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creating complex queries for performance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Test-Driven Development (TDD)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raising code quality and reducing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developer productivity and allowing for rapid feature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develop mobile-first UI/UX,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page rendering and styling.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critical features and services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performance, while facilitating seamless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 pioneering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handling user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for integrating third-party services and internal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modular codebase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write unit tests and end-to-end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test coverage in production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extensive bug-fixing initiatives,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enhanced code stability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new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user engagement through interactive designs and plugins.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and conducted A/B testing to inform iterative improvements in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regarding application structure, and provided insights around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cross-functionally to document best practices and process improvements, integrating feedback from developers, testers,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