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Senior Web Designer &amp; Developer with 8+ years of experience in creating visually engaging and accessible websites. Expert in transforming client needs into interactive designs while adhering to industry best practices and accessibility standards. Adaptable and committed to continuous learning and collaboration in a fast-paced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 CSS, JavaScript, jQuery, Figma, Responsive Design, SASS, WCAG Standards, Cross-Browser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UX Design, UI Design, Atomic Design, Wireframing, Prototyping, Adobe Photoshop, Adobe Illustrator, Adobe XD, Visual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Client Consultation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Usability Testing, Optimization Techniques, Speed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Component Libraries, Template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25 high-profile websites for leading healthcare brands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across major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 across all web projects to enhance usability for diverse audience segments, improving client compliance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modern prototype designs, facilitating iterative feedback cycles with clients to ensure alignment with their needs and branding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interpret client requirements and translate them into innovative web solutions, integrating frameworks like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CSS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responsive design techniques, utilizing </w:t>
      </w:r>
      <w:r w:rsidRPr="00C3688B">
        <w:rPr>
          <w:rFonts w:ascii="Arial" w:hAnsi="Arial" w:cs="Arial"/>
          <w:b/>
          <w:color w:val="424242" w:themeColor="text1" w:themeShade="BF"/>
          <w:sz w:val="20"/>
          <w:szCs w:val="20"/>
        </w:rPr>
        <w:t xml:space="preserve">media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display across devices, enhancing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accessible web components by adhering to semantic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supporting SEO optimization and improving overall site performance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usability testing and cross-browser testing using tools like </w:t>
      </w:r>
      <w:r w:rsidRPr="00C3688B">
        <w:rPr>
          <w:rFonts w:ascii="Arial" w:hAnsi="Arial" w:cs="Arial"/>
          <w:b/>
          <w:color w:val="424242" w:themeColor="text1" w:themeShade="BF"/>
          <w:sz w:val="20"/>
          <w:szCs w:val="20"/>
        </w:rPr>
        <w:t xml:space="preserve">BrowserStack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refined internal processes for web development, implementing agile methodologies to improve project timelines and deliverables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design innovations and web solutions to stakeholders via demos and client training workshops, establishing best practices in digital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reusable templates and components in the design system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speeding up future projects and promoting design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documentation, ensuring transparency and efficiency in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analytics reviews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site performance, translating data into actionable insights for client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regarding emerging web technologies and design trends, integrating them within the team’s workflow and client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robust online portfolio showcasing both design and development skills, leading to a 40% increase in client inquiries.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including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 and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researchers to design compelling user interfaces and experiences based on user personas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detailed website audits and accessibility checks ensuring compliance with industry standards, significantly improving client site accessibility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cross-departmental collaboration efforts to ensure technology alignment, enhancing efficiency in delivering client web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meetings, gathering feedback and requirements for effective web design and development strategies tailored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responsive design techniques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websites performed seamlessly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performance optimization strategies for existing websites, achieving load speed enhancements of up to 50% and improved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design tools like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prototype user interfaces, translating wireframes into interactive designs that meet client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web applications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team operations and improving internal communications.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wireframes and interactive prototypes for web application features, collaborating with developers to bring designs to life while considering technical constraints.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user testing sessions to gather feedback for website enhancements, leading to a structured approach for user-centred design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website maintenance, performing updates and optimizations based on emerging web technologies and design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the development of training materials and sessions for clients on how to use their new web platforms effectively, focusing on technical aspects in user-friendly language.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maintain development schedules, ensuring tasks were on track and aligned with strategic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analysis tools to monitor web traffic patterns, informing design decisions to improve user engagement rates and site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cross-browser testing and debugging, ensuring all web applications were compliant with modern compatibility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