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10 years of expertise in developing scalable applications utilizing the .NET framework, particularly VB.Net. Demonstrated ability to lead software development projects in a remote work environment, ensuring timely delivery of solutions while maintaining high standards of coding and documentation. Proven experience in Agile methodologies, problem-solving, and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VB.Net, C#, HTML, JavaScript, CSS, XML,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Framework, .NET Core, Classic ASP, jQuery, Alvaria Workforce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TFS,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SDLC,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decision-making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reusable code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performance and decrease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 Foundation Server (TFS)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task tracking, optimizing the deployment process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gather and document requirements, ensuring accurate alignment with client expectations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daily Kanban meetings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drive project momentum and address blockers.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application testing methodologies to ensure defect-free releases,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emphasizing adherence to coding standards and best practices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configuration documents and technical specifications to aid in project handover and knowledge transfer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the integration of third-party systems, enhancing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independently and with cross-functional teams, developing business intelligence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extensive datasets and deliver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by implementing performance enhancements and resolving client-reported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best practices, fostering a collaborative and educational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Alvaria Workforce Management (eWFM)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project scheduling and resource allocation, resulting in improved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security protocols and coding requirements set forth by government standards, assisting with the successful acquisition of necessary clearances.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client-facing projects and achieving a 95% client satisfaction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teams to design and implement data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sprint planning and retrospectives to continuously improve team workflows, introducing concepts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quality metrics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evaluate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 applications by implementing innovative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application testing,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tested code coverage, which decreased production defects by 25% over two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client requirements were met and expectations exceeded.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team members, expanding the overall capability of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multi-disciplinary teams to ensure that all software solutions were fully compliant with stakeholders’ requirements and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products, enhancing user experiences across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and management of software applications in cloud environments, directly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design best practices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best practices for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streamlined onboarding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version control and backlog management, allowing teams to maintain timely delivery of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system needs and propose viable solutions, demonstrating strong communication and technical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implemented optimizations through profiling and refactoring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legacy systems with modern applications to improve data flow and user experiences, leveraging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Classic 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