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UI Engineer with over 8 years of experience in building seamless user interfaces and enhancing user experiences for web and mobile applications. Proven expertise in utilizing ReactJS, React Native, NodeJS, and a variety of complementary technologies to deliver responsive, engaging, and high-performance web applications. Strong background in DevOps practices, cloud infrastructure, and full-stack development, with a focus on delivering scalable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NodeJS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React Native, Express, Fiber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Agile Methodologies, Microservices, Responsive Design, SaaS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 interfaces for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performance optimizations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engagement, leading to a 30% increase in user retention through improved UI/UX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integrations with third-party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exchange and systems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perform code reviews and enforce programming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UI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which enhanced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iterate on design prototypes and translate them into functional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dashboards and reporting tools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provide analytics and insights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task management, setting clear project milestones and delivering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code optimization strategies that reduced load times by up to 50%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strategies for microservice architectures, facilitating a shift to Continuous Delivery and Deployment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mobile UI design best practices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knowledge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customer feedback integration platform enhancing user dashboard experiences with real-time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timeline component for task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users to visually track and prioritize their activities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hosting solutions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development and staging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smoother release cycles and higher quality assurance at every deployment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enhance user experience in web applications, contributing to a decrease in user drop-off rates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influencing team delivery effectiveness and enhancing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functional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robust architecture for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features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significantly increased customer engagement and satisfaction via real-time data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collaboration tools for remote work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 of a team that developed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interfaces, enhancing user authentication processes and data safety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complex business logic to mobile and web applications while maintaining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user testing and gathered feedback to refine UI elements, leveraging insights to improve usability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collaborated on code with peers through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database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support high-load applications with efficient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to redesign legacy systems, transitioning to modern technology stacks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and best practices, promoting a culture of continuous improvement within engineering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