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technically proficient Senior Systems Engineer with over 8 years of experience in designing, implementing, and optimizing enterprise systems. Specialized in Digital Lab Systems and proficient in diverse tools and technologies. Adept at collaborating with cross-functional teams to deliver high-quality software solutions that meet stringent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TypeScript,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WebSockets, MQTT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laboratory management solution,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integration processes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Digital Lab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legacy systems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interoperability and minimizing data transfer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microservices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industry standards while facilitating rapid deployment cycles through continuous integration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response times for end-user applications utilized in laboratory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system health checks on digital lab environments,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system requirements for various laboratory operations, ensuring that final products met or exceeded customer expectations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continuous improvement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communication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enhancing the security posture of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which streamlined updates across various lab systems with minimal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comprehensive documentation of system architectures and processes, which improved on-boarding times for new team members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project timelines and ensure deliverables were met, while adapting to changing project scopes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scalability analyses for existing systems, recommending hardware and system architecture upgrades to support anticipated laboratory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client stakeholder meetings to align on system requirements and expectations, contributing to successful project milestones and overall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client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processing of laboratory data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dramatically enhancing user experience and engagement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between applications and laboratory instruments, improving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cloud-based data storage solution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regulations and enhancing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development environments that mimicked production, reducing inconsistencies between staging and production systems, leading to quicker debugging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protocols, which increased test coverage and reduced the number of post-deployment defects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tasks effectively, mentoring junior team members in scaling project workflow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securing web applications using encryption standards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unauthorized access incidents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responsible for improving user authentication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to protect sensitive account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support documentation for system architecture and design changes,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with third-party identity solutions, to streamline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around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instilling best practices in code management among team members to foster clean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configuration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logging purposes, improving organization of logs and search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during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API reliability and stability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secure authentication workflow by implementing industry-standard practices and protocols to bolster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problem-solving sessions with product managers to refine feature specifications incorporating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