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scalable cloud-based applications and optimizing infrastructure performance. Adept at translating customer requirements into technical specifications while focusing on the latest advancements in software development technologies to enhance productivity and workflow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high-availability cloud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serving over 100,000 daily users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Python and migrated legacy systems to microservices, resulting in a significant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successfully reducing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up to 25% faster query responses on key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streamlining environment management and reducing setup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alerting that decreased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functional requirements and delivered customized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98% code coverage and elevating software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code best practices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facilitating a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technological advancements to stakeholders, aligning project goals with organizational strategy, fostering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platform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increasing sales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all performance benchmarks for high-traffic retail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functionalities, reducing read/write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CI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leading to a 35%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better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functionality and superior code quality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to capture system health metrics,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easy troubleshooting.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user authentication and access control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various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data exchange across multiple platforms and enhancing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effectiveness of business operations and user experience for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support rotations, addressing production incidents and implementing preventive adjustments and enhancements in collaboration with DevOps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agile methodologies, ensuring timely software delivery aligning with project goals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enhancements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improved performance metrics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intuitive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corporate branding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user analytics metrics, providing actionable insights that contributed to strategic planning and budgeting.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