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specializing in microservices architecture, particularly in FinTech. Proven ability to scale systems using Golang and SQL, with a strong commitment to building resilient platforms. Eager to leverage expertise in developing complex solutions and driving innovative projects within a high-growth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Kanban,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Grafana, Prometheus,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resilience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event-driven architectures to enhance real-time processing capabilities,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caching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production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health and optimize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SQL queries and optimized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solutions to client technical teams, facilitating smooth integrations and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an API documentation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and client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with fewer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simplifying resource management and deployments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modernize legacy applications by migrating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team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insights on product backlog prioritization and sprint planning for a more efficient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by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fault-tolerant microservices architecture, significantly decreasing downtime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enabling seamless integrations for client platforms in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high availability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 that scaled with the increase in client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harnesses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reducing bug incidence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enhance security protocols in client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streamlining the development to production workflow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with dynamic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functions to provide insights into user behavior,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interacted with stakeholders to gather requirements, enhance architectural designs, and develop project plans optimized for resource allocation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in cloud-native applications to enhance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optimization of server-side logic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efficiency increase in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 to ensure robust functionality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management, improving application stability and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tasks, facilitating agile transition from Waterfall methodologies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seamless integration of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HTML5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sprint reviews, providing constructive feedback to improve team dynamics and project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