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high-quality software development, deployment, and support, utilizing leading edge technologies. Proven expertise in designing, developing, and implementing innovative solutions that enhance operational efficiency and performance in IT consulting environments. Adept in delivering scalable applications using an array of programming languages and frameworks while ensuring alignment with industry best practices and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Terraform,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Mocha,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satisfaction by 30% through enhanced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for a client-facing application, which reduced deployment time by 50%,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efficient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better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adhering to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in various languages including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interoperability across client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current applications, optimizing data retrieval speeds by more than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focusing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code quality and maintainability in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release cycles from bi-weekly to weekly, increasing project delivery pace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solutions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reproducibility and version control of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software development lifecycle, ensuring 95% code coverage and significantly reducing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and Scrum methodologies, facilitating regular sprint reviews and retrospectives to ensure continuous improvement and stakeholder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greater scalability and independent deployments, resulting in an increase of 25% in development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designed and maintained cloud architecture for a high-traffic application, employing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resource management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formulating strategies for data migration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transitioning thousands of records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to junior developers on modern technologies and best practices, contributing to an overall increase in team proficiency.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interfaces driven by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platforms, ensuring seamless internal and external data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Kept documentation of the software development process up to date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transparency and communication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real-time data processing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operations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collaboration on shared repositories and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which led to a 40% decrease in transaction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tasks within Agile project management frameworks, promoting team collaboration and iterative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processes to validate software solutions met business objectives and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backend architecture for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positive feedback from clients regarding user accessibility and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functionality prior to integration, achieving a high reliability rate in subsequent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Agile teams, regularly contributing to sprint planning and team retrospectives to align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for ongoing compliance and regulatory standards, ensuring proper protocols were followed for all procedures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 updates and patches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version control and project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workshops to gather requirement specifications and identify potential IT solutions tailored to unique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practices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access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