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services, specializing in high-performance frameworks and agile methodologies. Proficient in advancing innovative solutions and improving system performance while collaborating across cross-functional teams to deliver outstanding software projects. Experienced in frontend and backend technologies, cloud services, and continuous integration, with a track record of driving successful project implementations and leading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35%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cycle times by 50%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a 40% cost reduction in infrastructure for client applications,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improving API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Now engineered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performance and enabling easier maintainability of a major client’s web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best practices in agile development,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and track project tasks, resulting in 30% increased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customer satisfaction rate with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with junior developers, enhancing code quality and ensuring adherence to coding standards across the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leading to a 50% reduction in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controlled migrations from on-premises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that enabled flexible client deployments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accelerating overall application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test coverage by 55% and reduced defect leakage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substantially speeding up environment setup processes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data to clients, enhancing decision-making capabilities with immediate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large-scale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enterprise-level applications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across various browsers, elevating the testing coverage to 80% and reducing manual QA efforts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query response times by optimally structuring database indexes and implementing transaction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features on time,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interchange between client and server applications under scalable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dynamic requests efficiently, resulting in responsive applications across all user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providing insights that improved team velocity by 20% through better task estimations.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architecture that led to a 10% reduction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seamless integration of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uninterrupted service during transitions to more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sharing knowledge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codebase quality by mitigating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queries for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with supporting documentation for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