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high-performance solutions across diverse domains. Proficient in modern development methodologies and a robust tech stack, aiming to leverage technical expertise in a dynamic company focused on innovative financial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Development, CI/CD,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user experience through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to streamline payment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processing and scaling under load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refactor legacy applications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maintainability and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design patterns, enhancing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frontend applications, decreasing data transfer payload sizes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provisioning resources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application scalability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discussions to migrate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uptime and disaster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decompose monolithic applications, ensuring higher availability and easier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visually track application performance and server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retrospective meetings to iterate on sprint goals, ensuring alignment with company objectives and tech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high-load RESTful API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over 10,000 requests per minute with seamless load-balancing.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enterprise-level migration project, moving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scaling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database load and improve application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in applications, strengthening security protocols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speed of new application modules by 35%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all endpoints met functional and performance benchmarks before production roll-outs.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develop user-centric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user feedback and iterating on designs.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project, focusing on optimizing database queries and loop structures, which improved overall application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engaging closely in fulfillments and user acceptance testing with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third-party payment services for seamless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manual testing efforts by 50% and ensured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maintaining data integrity with regular cleanup scripts.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