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designing and implementing robust software solutions across IT consulting environments. Proven ability to leverage cutting-edge technologies to drive business growth and operational efficiency. Adept at collaborating with cross-functional teams to deliver reliable applications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WebSockets,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code refactoring and efficient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consistency and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significantly by automating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code coverage and quality standards in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sync rates for high-demand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through effective use of auto-scaling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design patterns to improve system modularity and reduce class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blockchain technology for secure transaction processing, leading to a 25% increase in transaction verification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interactions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improving response times for high-traffic applications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improvement and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page load times by 30% through optimized database queries and effective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mobile-first designs that expanded client engagement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RESTful services, integrating third-party APIs to enrich application functionality and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in all code submission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for performance improvements by 20% through code reviews and refactoring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automation, ensuring consistent development, testing, and production environments across cloud platforms. More than 40% cost savings through optimal configuration.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database team to normalize data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integrity and reduced redundancy 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authentication and authorization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integration from multiple sources, streamlining data processing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knowledge sharing on Agile methodologies to improve project delivery timelines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advocating for clean code standards and fostering a culture of excellence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discovering new technological solutions, including cloud optimization techniques and containerization strategies, which directly contributed to a 20% increase in productivity overall.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