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extensive expertise in developing cutting-edge software solutions, leveraging multiple technologies in dynamic environments. Proven track record in leading teams to execute complex projects with a focus on delivering business value through technology. Strong problem-solving skills, always aiming to optimize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interacting with extensive microservices architecture, supporting high traffic loads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ensuring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integrated data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building applications for e-commerce, enhancing user experience through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cost reduction of 20% in infrastructure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nurturing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efficiency for clients and users.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compliance with industry standards while promoting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improved legacy systems, proposing migration strategies to modern architectures,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improved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 software solutions aligned with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complex technical concepts to non-technical stakeholders, facilitating smooth communication and project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components for various client applications, focusing on performance enhancement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initiative to transition from monolithic to microservices architecture, achieving a 25% reduction in deployment time and increased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implementing data normalization strategies that improved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optimization, resulted in a significant reduction in post-launch issues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 applications by leveraging OAuth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data protection and adherence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sessions for end-users on new software features and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analysis sessions with stakeholders to define project scope and objectives, ensuring alignment with client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automated testing workflows, enhancing software quality and rapid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software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efficient automation of testing processes, achieving a streamlined testing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implemented user feedback into software iterations,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full software development life cycle (SDLC)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conducted regular sprint reviews for continuous improvement team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and enhanced reliability through monitoring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enhancements focusing on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speed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access control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integration within applications, ensuring compliance with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session management solutions integrated with existing frameworks and systems. 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