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extensive experience in developing scalable, high-performance applications and services. Proficient in a variety of programming languages, frameworks, and cloud technologies, with a proven ability to lead complex projects from initial specifications to deployment. Strong background in IT consulting and passion for driving innovation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Serverless,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Service Architecture,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Redis, HTTP/2,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 components, streamlining the development and production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an increase in client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cross-team initiative to refactor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migrate them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deliver new features aligned with business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quality and performance through comprehensive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query response time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reviews and architecture discussions to ensure innovation aligned with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system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and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fostering a collaborative environment to enhance team productivity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developed APIs and system architectures, ensuring clarity and maintainability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solutions, enhancing application responsiveness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by implementing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code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post-release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ensuring consistency across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user-friendly features, improving the usability scores of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ensure efficient project management and timely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system architecture documentation, which enhanced team understanding and streamlined project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team engaged in developing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solutions to reduce database load, resulting in faster data access times and improved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data and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improving operational efficiency by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fostering best practices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system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and a smooth transition to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debugged existing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system uptime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product backlog grooming and sprint planning, ensuring alignment with business priorities and technological advancements.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