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 scalable applications and driving system architecture enhancements. Proficient in a variety of technologies and methodologies, aiming to leverage expertise in Agile environments and cloud-based solutions to deliver impactful software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Eclipse, IntelliJ IDEA, Postman,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Cypress, JUnit 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GraphQL, MVVM,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an enterprise-level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with a 25% reduced load time through optimized state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deployment pipeline that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progress and conducting Sprint planning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deployment frequency of application updates to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RESTful API for a financial application that integrated seamlessly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best practices for code quality and security through peer code reviews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analysis,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full-stack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cloud-based solutions to foster team growth and technical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DevOps teams to ensure smooth code integration and deployment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managed database performance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data retrieval time for primary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design sessions to define application architecture, implementing design patterns such as MVC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story creation and backlog grooming in alignment with project goals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expertise in troubleshooting complex software issues, leading to timely resolution and minimal downtime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robust performance through continuous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inventory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 backend, optimizing performance with caching strategies and increasing response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aesthetics of user interactions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retrospectives, to facilitate communication and iterative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remotely with cross-functional teams,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a robust documentation process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functionalities and reduce bugs in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data migration strategies to align with evolving project requirements, maintaining data integrity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observability and improve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for a cloud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authenticate users and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and engaging user experiences following W3C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and reporting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decision-making processes for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by refactoring critical code segments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usability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projects and collaborated with product owners to refine requirements and deliver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team members on framework best practices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development processes and documentation practices to enhance software delivery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SDKs into existing applications, providing additional features and improved user experiences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