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motivated and detail-oriented Senior Software Engineer with over 15 years of experience in full-stack software engineering. Expertise in cloud-based application development leveraging Java, Spring Boot, and microservices architecture. Proven track record of transforming and modernizing software platforms in alignment with federal government missions, particularly in areas critical to national security and citizen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Systems:</w:t>
      </w:r>
      <w:r w:rsidRPr="00C3688B">
        <w:rPr>
          <w:rFonts w:ascii="Arial" w:hAnsi="Arial" w:cs="Arial"/>
          <w:color w:val="424242" w:themeColor="text1" w:themeShade="BF"/>
          <w:sz w:val="20"/>
          <w:szCs w:val="20"/>
        </w:rPr>
        <w:t xml:space="preserve"> Kafka, ActiveMQ, RabbitMQ, SQS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Git,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DevOps, Scrum,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OWASP, NIST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 architecture for a cloud-based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messaging systems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ActiveMQ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processing, reducing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to modernize legacy systems supporting critical infrastructure, employing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40% and ensuring continuous integration practices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responsive user interfaces that align with user needs and governmental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interactions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application testing and security assessments following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to ensure compliance with federal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cloud software development, coding standards, and migration strategies for modernizing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microservices best practices and emerging technologies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 orchestration systems, enhancing team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facilitating effective software development practices across distributed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define system requirements and create detailed specifications for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Responsible for monitoring application performance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resources based on load and usage, leading to 25% cost savings on cloud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technical discussions to uphold quality standards in software delivery and promote a culture of technical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coding practices and architectural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functionality, leveraging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deliver new features rapidly while maintaining high-quality code through unit testing and continuous integration practices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fault-tolerant design by employing </w:t>
      </w:r>
      <w:r w:rsidRPr="00C3688B">
        <w:rPr>
          <w:rFonts w:ascii="Arial" w:hAnsi="Arial" w:cs="Arial"/>
          <w:b/>
          <w:bCs/>
          <w:color w:val="424242" w:themeColor="text1" w:themeShade="BF"/>
          <w:sz w:val="20"/>
        </w:rPr>
        <w:t xml:space="preserve">Resilience4j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Circuit Breaker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patterns within microservices architectures, improving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applications to microservices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and increasing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maintained, and monitored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various development and production environments, ensuring consistent application behavior.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for software projects and translate them into functional specifications for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relational data and crafted optimized queries to improve data accuracy and retrieval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security-focused application framework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industry best practices for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define system designs and develop proof of concept applications that adhered to user stories and acceptance criteria.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maintenance and enhancement of existing products,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logic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AWS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modernize existing applications and reduce latency in data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quality assurance team to develop automated test cases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functionality alignment with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technical solutions and project status to both technical and non-technical stakeholders, ensuring transparency and engagement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providing constructive feedback and fostering an environment of continuous learning and improvement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of software development processes and user manuals, ensuring clarity and ease of understanding for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