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optimizing innovative software solutions. Proven expertise in full software lifecycle, leveraging cutting-edge technologies to solve critical business problems. Adept at collaborating with cross-functional teams to provide strategic insights and technical guidance throughout the development process. Exceptional programming skills in multiple languages and frameworks, including but not limited to C#, JavaScript, React, and Node.js. Strong commitment to maintaining high coding standards and ensuring software quality through best practices and testing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AngularJS,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Jasmine,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consumption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internal systems, enhancing inter-service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relevant data is delivered efficiently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gather requirements and iteratively deliver high-quality software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code reviews and implemented coding standards to enhance application security and maintainability across more than 20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deployments, significantly reducing the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speed, improving user experience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reliable code with over 95% test coverage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clients to understand their software needs, providing customized technical solutions that aligned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managing user profiles and activity logs, reducing data transfer volumes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processing of complex queries with a response time improvement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maintenance of a centralized logging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across all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scalability and simplification of deployment processes, facilitating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improved engagement in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REST APIs to streamline patient data retrieval, significantly improving the workflow of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synchronization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between disparate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data consistency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ceremonies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sprint planning and retrospectives to continually improve team efficiency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users and developers, facilitating knowledge transfer and standardizing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database migrations from on-premise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data presentation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 framework, ensuring that front-end components integrated seamlessly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detect bottlenecks and optimally address them, resulting in enhanced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in complex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creating asynchronous and event-driven architectures that enhanced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noticeable reduction in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enhancements for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best practices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sockets integration for real-time updates in applications, enhancing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relational database schemas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while optimizing query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 strategies that improved workflow and collaboration across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efforts in developing responsive design protocols that significantly enhanced user interface experiences across various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