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extensive hands-on experience in architecting and delivering high-quality software solutions. Proficient in a diverse technology stack, with the ability to translate business requirements into technical strategies. Proven track record in optimizing application performance and developing scalable systems utilizing both frontend and backend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JavaScript,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Java, Python,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Oracle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Analytics/Monitoring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performance and reduced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workflows and reducing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ensuring secure and high-performance web services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 cross-functional project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serverless applications that save on costs and improve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and streamline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effectively tracking project timelines and deliverable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seamless user experience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reducing the bug rate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deliver features that aligned with user requirements utilizing customer feedback loops and user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extend application functionality, ensuring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system documentation and updated processes to reflect the architecture changes ensuring team alignment and smooth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sessions and brainstorming meetings adopting agile methodologies, resulting in innovative solutions to enhance product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application security assessments and implemented necessary safeguards aligning with best practices to protect data integrity and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enhancing their skills in software development and best practices by providing guidance and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maintainability and performance enhancements achieved through modular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relational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applications, optimizing queries and ensuring efficient data retrieval processes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containerized environments for testing and deployment, reducing dependencies issues across production servers and developer workstations.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issue identification and performance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and stakeholders to create user-centric applications, enhancing engagement through iterative design feedback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for existing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application health and load consumption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application services and increasing scalability through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manual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significantly reducing the time required for routine administrative tasks.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identity management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enhancing security protocols for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reliability of the code base, contributing to overall software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migrate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improved user experiences.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frontend development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cross-browser compatibility and adherence to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issues in applications as they arose,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functional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meetings and retrospective sessions, ensuring productive use of agile methodologies to plan efficient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for system architecture and operational procedures, fostering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ensuring seamless collaboration and change tracking across multiple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