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progressive experience in building robust backend systems, leading engineering teams, and designing scalable APIs. Proven track record in leveraging modern technologies to deliver high-quality software solutions in agile environments, with a strong focus on microservices architectures and cloud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Express.js,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communication between microservices and external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 that improved data retrieval times by 30%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solutions ensuring data integrity and optimal query performance for large datasets,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(e.g., S3, Lambda, DynamoDB) to leverage cloud-native capabilities,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engineers, providing guidance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best practices, leading to successful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achieving zero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requirements and improve project workflows utilizing Agile methodologies, leading to an increase in sprint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that allowed for modular upgrades and reduced dependency overlaps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PostgreSQL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AI/ML features in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based on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deployment, significantly increasing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systematic provisioning of cloud resources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discussions to ensure adherence to best coding practices and standards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server configurations, reducing manual configuration efforts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 cycle (SDLC), enhancing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communication between backend services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PostgreSQL optimization techniques that resulted in a 20% performance improvement over previous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 various applications,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refactoring initiatives to align legacy applications with modern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solutions and technical specifications, providing clear guidelines for future development and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knowledge of industry best practices and emerging technologies in software engineering, actively applying these learnings to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increase team productivity and improve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code quality through extensive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enhance application functionality, utilizing Node.js to handle asynchronous data flows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team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build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normalization principles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meetings, contributing to improved team communication and project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adhered to best practices for coding standards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consistent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technical specifications for ongoing support and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various development methodologies, focusing on iterative development and continuous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