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innovative software solutions. Proven expertise in advanced web technologies, architecture design, and full software development lifecycle, committed to developing high-quality applications and leading cross-functional teams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Graph Database, NoSQL, Message Queues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suite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customer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a microservices-based application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and reliable release cycles for multiple high-impact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specifications and created documentation for new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 Specification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techniques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yielding a 50% increase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a team of 5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 capabilities,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layers, successfully reducing latency issues and improving app responsiveness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data processing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real-time analytics capabilities for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enabling smoother transition to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and performance profiling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enabling proactive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methodologies, facilitating bi-weekly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ensure delivery of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programs, enhancing team competency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accessibility compliance, improving user experience for stakeholders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 sharing initiatives across teams, presenting sessions on cloud architecture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third-party services and enhance data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optimizing queries and structuring data to improve storage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85% for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customers migrate legacy systems with minimal disruption and improved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ceremonies, actively participating in daily stand-ups, sprint planning, and retrospectives to improve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routine tasks and saved 200 man-hours annually.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application performance in high-traffic scenarios.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enterprise-grade authentication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OAuth2 for secure API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retrieval for a growing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RESTful APIs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product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and ensuring maintainable code structures across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profiling and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performance bottlenecks within the application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delivery speed for client projects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methodology practices, contributing to agile transformation across project teams, which improved overall responsiveness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interpret complex datasets easily.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