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progressive experience in delivering innovative software solutions, technical leadership, and project management in high-demand environments. Proven expertise in multiple programming languages and frameworks, with strong problem-solving abilities and an emphasis on project efficiency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 and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Vagrant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 by 35% through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stability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rate in production by 40% via rigorous pre-deployment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efficient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database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DevOps for project tracking and planning, aligning milestones with stakeholder requirements to ensure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adapting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continuous improvement and adaptability within the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specifications for software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transparency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engaging user interfaces on multiple web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to ensure adherence to coding standards and optimized architectural guidelines, maintaining high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security practices in application development, utilizing OWASP guidelines to mitigate risks and secure sensitive data, building trust with clients by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benchmarking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leading to substantial performance improvements post-optimizations.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backend processing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in an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effectively to deliver on sprint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data accessibility and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reviews, providing insights on system improvements and integration strategies for large-scale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average deployment time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communication between microservices, ensuring high scalability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introduce Agile practices and toolsets to client development teams, significantly enhancing team productivity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collect requirements and develop tailored software solutions, ensuring alignment with business objectives and operational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protocols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conformed to WCAG accessibility guidelines,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the testing and deployment of new features with a focus on speed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standards and defect-free applications at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flexible data queries that improved frontend performance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specifications and documentation for new features, promoting clarity and consistency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while gradually transitioning to modern frameworks, ensuring continuity of service and client satisfaction during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implement solutions for corporate clients, focusing on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